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7EB06" w14:textId="77777777" w:rsidR="0087435B" w:rsidRPr="00B162D3" w:rsidRDefault="0087435B" w:rsidP="00FC389F">
      <w:pPr>
        <w:rPr>
          <w:rFonts w:asciiTheme="majorHAnsi" w:hAnsiTheme="majorHAnsi" w:cstheme="majorHAnsi"/>
          <w:b/>
          <w:sz w:val="22"/>
          <w:szCs w:val="22"/>
          <w:lang w:eastAsia="fr-FR"/>
        </w:rPr>
      </w:pPr>
      <w:r w:rsidRPr="00B162D3">
        <w:rPr>
          <w:rFonts w:asciiTheme="majorHAnsi" w:hAnsiTheme="majorHAnsi" w:cstheme="majorHAnsi"/>
          <w:b/>
          <w:sz w:val="22"/>
          <w:szCs w:val="22"/>
          <w:lang w:eastAsia="fr-FR"/>
        </w:rPr>
        <w:t xml:space="preserve">Les </w:t>
      </w:r>
      <w:r w:rsidR="003D0720" w:rsidRPr="00B162D3">
        <w:rPr>
          <w:rFonts w:asciiTheme="majorHAnsi" w:hAnsiTheme="majorHAnsi" w:cstheme="majorHAnsi"/>
          <w:b/>
          <w:sz w:val="22"/>
          <w:szCs w:val="22"/>
          <w:lang w:eastAsia="fr-FR"/>
        </w:rPr>
        <w:t>M</w:t>
      </w:r>
      <w:r w:rsidRPr="00B162D3">
        <w:rPr>
          <w:rFonts w:asciiTheme="majorHAnsi" w:hAnsiTheme="majorHAnsi" w:cstheme="majorHAnsi"/>
          <w:b/>
          <w:sz w:val="22"/>
          <w:szCs w:val="22"/>
          <w:lang w:eastAsia="fr-FR"/>
        </w:rPr>
        <w:t>étaboles</w:t>
      </w:r>
    </w:p>
    <w:p w14:paraId="71484068" w14:textId="77777777" w:rsidR="00AB2B80" w:rsidRDefault="00AB2B80" w:rsidP="00C57F92">
      <w:pPr>
        <w:spacing w:after="120"/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</w:pPr>
    </w:p>
    <w:p w14:paraId="0F100A58" w14:textId="78019F46" w:rsidR="0087435B" w:rsidRPr="000177A7" w:rsidRDefault="1E608C21" w:rsidP="00C57F92">
      <w:pPr>
        <w:spacing w:after="120"/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</w:pP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Créées en 2010 sous l’impulsion de Léo Warynski, les Métaboles réunissent des chanteurs professionnels investis dans le répertoire pour chœur </w:t>
      </w:r>
      <w:r w:rsidRPr="000177A7">
        <w:rPr>
          <w:rFonts w:asciiTheme="majorHAnsi" w:hAnsiTheme="majorHAnsi" w:cstheme="majorHAnsi"/>
          <w:i/>
          <w:iCs/>
          <w:color w:val="000000" w:themeColor="text1"/>
          <w:sz w:val="22"/>
          <w:szCs w:val="22"/>
          <w:lang w:eastAsia="fr-FR"/>
        </w:rPr>
        <w:t>a cappella</w:t>
      </w:r>
      <w:r w:rsidR="00DA0374"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. Leur</w:t>
      </w:r>
      <w:r w:rsidR="00DA0374" w:rsidRPr="000177A7">
        <w:rPr>
          <w:rFonts w:asciiTheme="majorHAnsi" w:hAnsiTheme="majorHAnsi" w:cstheme="majorHAnsi"/>
          <w:i/>
          <w:iCs/>
          <w:color w:val="000000" w:themeColor="text1"/>
          <w:sz w:val="22"/>
          <w:szCs w:val="22"/>
          <w:lang w:eastAsia="fr-FR"/>
        </w:rPr>
        <w:t xml:space="preserve"> 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nom, inspiré d’une pièce d'Henri Dutilleux (1916-2013), écrite autour de l'idée de métamorphose, évoque la capacité du chœur à se transformer au gré des répertoires, tout en valorisant un ancrage dans </w:t>
      </w:r>
      <w:r w:rsidR="004951AD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la musique d’aujourd’hui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. L’ensemble se consacre à l’étendue du répertoire pour chœur et le défend devant un public varié.</w:t>
      </w:r>
    </w:p>
    <w:p w14:paraId="7569782E" w14:textId="0D5A7D16" w:rsidR="0087435B" w:rsidRPr="000177A7" w:rsidRDefault="0087435B" w:rsidP="00C57F92">
      <w:pPr>
        <w:spacing w:after="120"/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</w:pP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Si une grande part de l'activité des Métaboles est consacrée au répertoire a cappella, des collaborations avec des orchestres et des ensembles instrumentaux participent à </w:t>
      </w:r>
      <w:r w:rsidR="00DA0374"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leur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 saison musicale. Ainsi l’ensemble s'associe ponctuellement à l’</w:t>
      </w:r>
      <w:r w:rsidR="006F32C5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Orchestre Philharmonique de Strasbourg, l’Orchestre national de Metz Grand Est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, </w:t>
      </w:r>
      <w:r w:rsidR="006F32C5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l’Orchestre de chambre</w:t>
      </w:r>
      <w:r w:rsidR="000E4D50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 de Paris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, l'</w:t>
      </w:r>
      <w:r w:rsidR="00251801"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E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nsemble </w:t>
      </w:r>
      <w:proofErr w:type="spellStart"/>
      <w:r w:rsidR="00251801"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i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ntercontemporain</w:t>
      </w:r>
      <w:proofErr w:type="spellEnd"/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 ou l'ensemble Multilatérale</w:t>
      </w:r>
      <w:r w:rsidR="007776BE"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.</w:t>
      </w:r>
    </w:p>
    <w:p w14:paraId="6A346EF9" w14:textId="6B608778" w:rsidR="0087435B" w:rsidRPr="000177A7" w:rsidRDefault="0087435B" w:rsidP="00C57F92">
      <w:pPr>
        <w:spacing w:after="120"/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</w:pP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Les Métaboles sont régulièrement l'invité de festivals et salles prestigieuses en France et </w:t>
      </w:r>
      <w:r w:rsidR="00667CA9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à </w:t>
      </w:r>
      <w:r w:rsidR="00DD5F7D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l’international </w:t>
      </w:r>
      <w:r w:rsidR="00DD5F7D"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(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Philharmonie de Paris, </w:t>
      </w:r>
      <w:r w:rsidR="00EB494F"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Opéra</w:t>
      </w:r>
      <w:r w:rsidR="00784C77"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-</w:t>
      </w:r>
      <w:r w:rsidR="006C559D"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C</w:t>
      </w:r>
      <w:r w:rsidR="00EB494F"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omique, Festival d’Automne</w:t>
      </w:r>
      <w:r w:rsidR="00667CA9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 à Paris</w:t>
      </w:r>
      <w:r w:rsidR="00EB494F"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, </w:t>
      </w:r>
      <w:r w:rsidR="00CF0379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Cité musicale-Metz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, festival de Ribeauvillé, </w:t>
      </w:r>
      <w:r w:rsidR="00667CA9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Les Sommets musicaux de Gstaad, Les Rencontres musicales d’Évian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, Opéra de Mainz en Allemagne, </w:t>
      </w:r>
      <w:proofErr w:type="spellStart"/>
      <w:r w:rsidR="00CF0379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Elbphilharmo</w:t>
      </w:r>
      <w:r w:rsidR="00667CA9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n</w:t>
      </w:r>
      <w:r w:rsidR="00CF0379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ie</w:t>
      </w:r>
      <w:proofErr w:type="spellEnd"/>
      <w:r w:rsidR="00CF0379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 de Ha</w:t>
      </w:r>
      <w:r w:rsidR="00CB4FE9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mb</w:t>
      </w:r>
      <w:r w:rsidR="00CF0379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ourg, </w:t>
      </w:r>
      <w:proofErr w:type="spellStart"/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Mozarteum</w:t>
      </w:r>
      <w:proofErr w:type="spellEnd"/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 de Salzbourg</w:t>
      </w:r>
      <w:r w:rsidR="00667CA9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, </w:t>
      </w:r>
      <w:proofErr w:type="spellStart"/>
      <w:r w:rsidR="00667CA9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Bunka</w:t>
      </w:r>
      <w:proofErr w:type="spellEnd"/>
      <w:r w:rsidR="00667CA9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 </w:t>
      </w:r>
      <w:proofErr w:type="spellStart"/>
      <w:r w:rsidR="00667CA9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Kaikan</w:t>
      </w:r>
      <w:proofErr w:type="spellEnd"/>
      <w:r w:rsidR="00667CA9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 à Tokyo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). </w:t>
      </w:r>
    </w:p>
    <w:p w14:paraId="789246CE" w14:textId="47CC59A5" w:rsidR="0087435B" w:rsidRDefault="0087435B" w:rsidP="00C57F92">
      <w:pPr>
        <w:spacing w:after="120"/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</w:pP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Les Métaboles réservent une place importante aux compositeurs d’aujourd’hui à travers des commandes d’œuvres, la création et la diffusion du répertoire de compositeurs vivants</w:t>
      </w:r>
      <w:r w:rsidR="00DA0374"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. L’ensemble s’investit 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également dans la formation de professionnels </w:t>
      </w:r>
      <w:r w:rsidR="00DA0374"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avec 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l’académie de composition ARCO et des formations à destination de jeunes chefs de chœur.</w:t>
      </w:r>
    </w:p>
    <w:p w14:paraId="62694394" w14:textId="6308D34B" w:rsidR="008C1258" w:rsidRPr="000177A7" w:rsidRDefault="008C1258" w:rsidP="008C1258">
      <w:pPr>
        <w:spacing w:after="120"/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</w:pPr>
      <w:r w:rsidRPr="005B7A48">
        <w:rPr>
          <w:rFonts w:asciiTheme="majorHAnsi" w:hAnsiTheme="majorHAnsi" w:cstheme="majorHAnsi"/>
          <w:i/>
          <w:color w:val="000000" w:themeColor="text1"/>
          <w:sz w:val="22"/>
          <w:szCs w:val="22"/>
          <w:lang w:eastAsia="fr-FR"/>
        </w:rPr>
        <w:t>Le Moine et le Voyou</w:t>
      </w:r>
      <w:r>
        <w:rPr>
          <w:rFonts w:asciiTheme="majorHAnsi" w:hAnsiTheme="majorHAnsi" w:cstheme="majorHAnsi"/>
          <w:i/>
          <w:color w:val="000000" w:themeColor="text1"/>
          <w:sz w:val="22"/>
          <w:szCs w:val="22"/>
          <w:lang w:eastAsia="fr-FR"/>
        </w:rPr>
        <w:t xml:space="preserve"> (</w:t>
      </w:r>
      <w:r w:rsidR="001378E1">
        <w:rPr>
          <w:rFonts w:asciiTheme="majorHAnsi" w:hAnsiTheme="majorHAnsi" w:cstheme="majorHAnsi"/>
          <w:iCs/>
          <w:color w:val="000000" w:themeColor="text1"/>
          <w:sz w:val="22"/>
          <w:szCs w:val="22"/>
          <w:lang w:eastAsia="fr-FR"/>
        </w:rPr>
        <w:t>2023</w:t>
      </w:r>
      <w:r w:rsidRPr="002104BD">
        <w:rPr>
          <w:rFonts w:asciiTheme="majorHAnsi" w:hAnsiTheme="majorHAnsi" w:cstheme="majorHAnsi"/>
          <w:iCs/>
          <w:color w:val="000000" w:themeColor="text1"/>
          <w:sz w:val="22"/>
          <w:szCs w:val="22"/>
          <w:lang w:eastAsia="fr-FR"/>
        </w:rPr>
        <w:t>),</w:t>
      </w:r>
      <w:r w:rsidR="00667CA9">
        <w:rPr>
          <w:rFonts w:asciiTheme="majorHAnsi" w:hAnsiTheme="majorHAnsi" w:cstheme="majorHAnsi"/>
          <w:iCs/>
          <w:color w:val="000000" w:themeColor="text1"/>
          <w:sz w:val="22"/>
          <w:szCs w:val="22"/>
          <w:lang w:eastAsia="fr-FR"/>
        </w:rPr>
        <w:t xml:space="preserve"> disque nom</w:t>
      </w:r>
      <w:r w:rsidR="00CB4FE9">
        <w:rPr>
          <w:rFonts w:asciiTheme="majorHAnsi" w:hAnsiTheme="majorHAnsi" w:cstheme="majorHAnsi"/>
          <w:iCs/>
          <w:color w:val="000000" w:themeColor="text1"/>
          <w:sz w:val="22"/>
          <w:szCs w:val="22"/>
          <w:lang w:eastAsia="fr-FR"/>
        </w:rPr>
        <w:t>mé</w:t>
      </w:r>
      <w:r w:rsidR="00667CA9">
        <w:rPr>
          <w:rFonts w:asciiTheme="majorHAnsi" w:hAnsiTheme="majorHAnsi" w:cstheme="majorHAnsi"/>
          <w:iCs/>
          <w:color w:val="000000" w:themeColor="text1"/>
          <w:sz w:val="22"/>
          <w:szCs w:val="22"/>
          <w:lang w:eastAsia="fr-FR"/>
        </w:rPr>
        <w:t xml:space="preserve"> aux Victoires de la musique 2024,</w:t>
      </w:r>
      <w:r>
        <w:rPr>
          <w:rFonts w:asciiTheme="majorHAnsi" w:hAnsiTheme="majorHAnsi" w:cstheme="majorHAnsi"/>
          <w:i/>
          <w:color w:val="000000" w:themeColor="text1"/>
          <w:sz w:val="22"/>
          <w:szCs w:val="22"/>
          <w:lang w:eastAsia="fr-FR"/>
        </w:rPr>
        <w:t xml:space="preserve"> </w:t>
      </w:r>
      <w:r w:rsidRPr="000177A7">
        <w:rPr>
          <w:rFonts w:asciiTheme="majorHAnsi" w:hAnsiTheme="majorHAnsi" w:cstheme="majorHAnsi"/>
          <w:i/>
          <w:color w:val="000000" w:themeColor="text1"/>
          <w:sz w:val="22"/>
          <w:szCs w:val="22"/>
          <w:lang w:eastAsia="fr-FR"/>
        </w:rPr>
        <w:t>The Angels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 (2021) </w:t>
      </w:r>
      <w:r w:rsidRPr="000177A7">
        <w:rPr>
          <w:rFonts w:asciiTheme="majorHAnsi" w:hAnsiTheme="majorHAnsi" w:cstheme="majorHAnsi"/>
          <w:i/>
          <w:color w:val="000000" w:themeColor="text1"/>
          <w:sz w:val="22"/>
          <w:szCs w:val="22"/>
          <w:lang w:eastAsia="fr-FR"/>
        </w:rPr>
        <w:t>Jardin féérique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 (2020), </w:t>
      </w:r>
      <w:r w:rsidRPr="000177A7">
        <w:rPr>
          <w:rFonts w:asciiTheme="majorHAnsi" w:hAnsiTheme="majorHAnsi" w:cstheme="majorHAnsi"/>
          <w:i/>
          <w:color w:val="000000" w:themeColor="text1"/>
          <w:sz w:val="22"/>
          <w:szCs w:val="22"/>
          <w:lang w:eastAsia="fr-FR"/>
        </w:rPr>
        <w:t>Une nuit américaine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 (2016)</w:t>
      </w:r>
      <w:r w:rsidR="001378E1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, </w:t>
      </w:r>
      <w:proofErr w:type="spellStart"/>
      <w:r w:rsidRPr="000177A7">
        <w:rPr>
          <w:rFonts w:asciiTheme="majorHAnsi" w:hAnsiTheme="majorHAnsi" w:cstheme="majorHAnsi"/>
          <w:i/>
          <w:color w:val="000000" w:themeColor="text1"/>
          <w:sz w:val="22"/>
          <w:szCs w:val="22"/>
          <w:lang w:eastAsia="fr-FR"/>
        </w:rPr>
        <w:t>Mysterious</w:t>
      </w:r>
      <w:proofErr w:type="spellEnd"/>
      <w:r w:rsidRPr="000177A7">
        <w:rPr>
          <w:rFonts w:asciiTheme="majorHAnsi" w:hAnsiTheme="majorHAnsi" w:cstheme="majorHAnsi"/>
          <w:i/>
          <w:color w:val="000000" w:themeColor="text1"/>
          <w:sz w:val="22"/>
          <w:szCs w:val="22"/>
          <w:lang w:eastAsia="fr-FR"/>
        </w:rPr>
        <w:t xml:space="preserve"> </w:t>
      </w:r>
      <w:proofErr w:type="spellStart"/>
      <w:r w:rsidRPr="000177A7">
        <w:rPr>
          <w:rFonts w:asciiTheme="majorHAnsi" w:hAnsiTheme="majorHAnsi" w:cstheme="majorHAnsi"/>
          <w:i/>
          <w:color w:val="000000" w:themeColor="text1"/>
          <w:sz w:val="22"/>
          <w:szCs w:val="22"/>
          <w:lang w:eastAsia="fr-FR"/>
        </w:rPr>
        <w:t>Nativity</w:t>
      </w:r>
      <w:proofErr w:type="spellEnd"/>
      <w:r w:rsidRPr="000177A7">
        <w:rPr>
          <w:rFonts w:asciiTheme="majorHAnsi" w:hAnsiTheme="majorHAnsi" w:cstheme="majorHAnsi"/>
          <w:i/>
          <w:color w:val="000000" w:themeColor="text1"/>
          <w:sz w:val="22"/>
          <w:szCs w:val="22"/>
          <w:lang w:eastAsia="fr-FR"/>
        </w:rPr>
        <w:t> 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(2014)</w:t>
      </w:r>
      <w:r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 ainsi que </w:t>
      </w:r>
      <w:proofErr w:type="spellStart"/>
      <w:r w:rsidRPr="008C1258">
        <w:rPr>
          <w:rFonts w:asciiTheme="majorHAnsi" w:hAnsiTheme="majorHAnsi" w:cstheme="majorHAnsi"/>
          <w:i/>
          <w:iCs/>
          <w:color w:val="000000" w:themeColor="text1"/>
          <w:sz w:val="22"/>
          <w:szCs w:val="22"/>
          <w:lang w:eastAsia="fr-FR"/>
        </w:rPr>
        <w:t>Another</w:t>
      </w:r>
      <w:proofErr w:type="spellEnd"/>
      <w:r w:rsidRPr="008C1258">
        <w:rPr>
          <w:rFonts w:asciiTheme="majorHAnsi" w:hAnsiTheme="majorHAnsi" w:cstheme="majorHAnsi"/>
          <w:i/>
          <w:iCs/>
          <w:color w:val="000000" w:themeColor="text1"/>
          <w:sz w:val="22"/>
          <w:szCs w:val="22"/>
          <w:lang w:eastAsia="fr-FR"/>
        </w:rPr>
        <w:t xml:space="preserve"> Look</w:t>
      </w:r>
      <w:r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 (sortie prévue en mars 2025 chez </w:t>
      </w:r>
      <w:proofErr w:type="spellStart"/>
      <w:proofErr w:type="gramStart"/>
      <w:r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b.records</w:t>
      </w:r>
      <w:proofErr w:type="spellEnd"/>
      <w:proofErr w:type="gramEnd"/>
      <w:r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) forment la belle discographie des Métaboles. 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Salués unanimement par la critique, </w:t>
      </w:r>
      <w:r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ces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 enregistrements imposent </w:t>
      </w:r>
      <w:r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l’ensemble 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parmi les meilleurs chœurs français, tant par </w:t>
      </w:r>
      <w:r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son 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excellence vocale (justesse, couleur sonore, homogénéité des timbres...) que par l'originalité des répertoires choisis.</w:t>
      </w:r>
      <w:r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 </w:t>
      </w:r>
    </w:p>
    <w:p w14:paraId="53E48F17" w14:textId="51DAFDAA" w:rsidR="006636CB" w:rsidRPr="000177A7" w:rsidRDefault="001D430A" w:rsidP="001D430A">
      <w:pPr>
        <w:shd w:val="clear" w:color="auto" w:fill="FFFFFF"/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</w:pP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L</w:t>
      </w:r>
      <w:r w:rsidR="00314CB4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’ensemble L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es Métaboles</w:t>
      </w:r>
      <w:r w:rsidR="006636CB"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 </w:t>
      </w:r>
      <w:r w:rsidR="00314CB4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est</w:t>
      </w:r>
      <w:r w:rsidR="00DA0374"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 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lauréat du Prix Liliane Bettencourt pour le chant choral </w:t>
      </w:r>
      <w:r w:rsidR="00667CA9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en </w:t>
      </w:r>
      <w:r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2018</w:t>
      </w:r>
      <w:r w:rsidR="006636CB" w:rsidRPr="000177A7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.</w:t>
      </w:r>
    </w:p>
    <w:p w14:paraId="6C32CFDE" w14:textId="77777777" w:rsidR="006636CB" w:rsidRDefault="006636CB" w:rsidP="001D430A">
      <w:pPr>
        <w:shd w:val="clear" w:color="auto" w:fill="FFFFFF"/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</w:pPr>
    </w:p>
    <w:p w14:paraId="0C329511" w14:textId="2543CC41" w:rsidR="00161D36" w:rsidRPr="00F21ABB" w:rsidRDefault="005B7A48" w:rsidP="00161D36">
      <w:pPr>
        <w:shd w:val="clear" w:color="auto" w:fill="FFFFFF"/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Les </w:t>
      </w:r>
      <w:r w:rsidR="00AB6659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M</w:t>
      </w:r>
      <w:r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étaboles sont ensemble associé à la </w:t>
      </w:r>
      <w:r w:rsidRPr="00F21ABB"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>Cité de la Voix, Centre national d’art vocal de Bourgogne-Franche-Comté</w:t>
      </w:r>
      <w:r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  <w:t xml:space="preserve"> </w:t>
      </w:r>
    </w:p>
    <w:p w14:paraId="692EECEF" w14:textId="77777777" w:rsidR="000044C1" w:rsidRPr="000177A7" w:rsidRDefault="000044C1" w:rsidP="00C57F92">
      <w:pPr>
        <w:shd w:val="clear" w:color="auto" w:fill="FFFFFF"/>
        <w:spacing w:after="120"/>
        <w:rPr>
          <w:rFonts w:asciiTheme="majorHAnsi" w:hAnsiTheme="majorHAnsi" w:cstheme="majorHAnsi"/>
          <w:color w:val="000000" w:themeColor="text1"/>
          <w:sz w:val="22"/>
          <w:szCs w:val="22"/>
          <w:lang w:eastAsia="fr-FR"/>
        </w:rPr>
      </w:pPr>
    </w:p>
    <w:p w14:paraId="2A586114" w14:textId="71031E70" w:rsidR="00E9123F" w:rsidRPr="00810701" w:rsidRDefault="00E9123F" w:rsidP="00E9123F">
      <w:pPr>
        <w:shd w:val="clear" w:color="auto" w:fill="FFFFFF"/>
        <w:rPr>
          <w:rFonts w:ascii="Calibri" w:hAnsi="Calibri" w:cs="Calibri"/>
          <w:color w:val="000000" w:themeColor="text1"/>
          <w:sz w:val="22"/>
          <w:szCs w:val="22"/>
          <w:lang w:eastAsia="fr-FR"/>
        </w:rPr>
      </w:pPr>
      <w:r w:rsidRPr="00810701">
        <w:rPr>
          <w:rFonts w:ascii="Calibri" w:hAnsi="Calibri" w:cs="Calibri"/>
          <w:color w:val="000000" w:themeColor="text1"/>
          <w:sz w:val="22"/>
          <w:szCs w:val="22"/>
          <w:lang w:eastAsia="fr-FR"/>
        </w:rPr>
        <w:t xml:space="preserve">Les Métaboles reçoivent le soutien de la Drac Grand Est au titre des ensembles conventionnés, de la région Grand Est, du CNM, de la </w:t>
      </w:r>
      <w:proofErr w:type="spellStart"/>
      <w:r w:rsidRPr="00810701">
        <w:rPr>
          <w:rFonts w:ascii="Calibri" w:hAnsi="Calibri" w:cs="Calibri"/>
          <w:color w:val="000000" w:themeColor="text1"/>
          <w:sz w:val="22"/>
          <w:szCs w:val="22"/>
          <w:lang w:eastAsia="fr-FR"/>
        </w:rPr>
        <w:t>Sacem</w:t>
      </w:r>
      <w:proofErr w:type="spellEnd"/>
      <w:r w:rsidRPr="00810701">
        <w:rPr>
          <w:rFonts w:ascii="Calibri" w:hAnsi="Calibri" w:cs="Calibri"/>
          <w:color w:val="000000" w:themeColor="text1"/>
          <w:sz w:val="22"/>
          <w:szCs w:val="22"/>
          <w:lang w:eastAsia="fr-FR"/>
        </w:rPr>
        <w:t xml:space="preserve"> et de la </w:t>
      </w:r>
      <w:proofErr w:type="spellStart"/>
      <w:r w:rsidRPr="00810701">
        <w:rPr>
          <w:rFonts w:ascii="Calibri" w:hAnsi="Calibri" w:cs="Calibri"/>
          <w:color w:val="000000" w:themeColor="text1"/>
          <w:sz w:val="22"/>
          <w:szCs w:val="22"/>
          <w:lang w:eastAsia="fr-FR"/>
        </w:rPr>
        <w:t>Spedidam</w:t>
      </w:r>
      <w:proofErr w:type="spellEnd"/>
      <w:r w:rsidR="00235034" w:rsidRPr="00810701">
        <w:rPr>
          <w:rFonts w:ascii="Calibri" w:hAnsi="Calibri" w:cs="Calibri"/>
          <w:color w:val="000000" w:themeColor="text1"/>
          <w:sz w:val="22"/>
          <w:szCs w:val="22"/>
          <w:lang w:eastAsia="fr-FR"/>
        </w:rPr>
        <w:t>.</w:t>
      </w:r>
    </w:p>
    <w:p w14:paraId="242D07F8" w14:textId="7960A993" w:rsidR="00E9123F" w:rsidRPr="00810701" w:rsidRDefault="00810701" w:rsidP="00E9123F">
      <w:pPr>
        <w:shd w:val="clear" w:color="auto" w:fill="FFFFFF"/>
        <w:rPr>
          <w:rFonts w:ascii="Calibri" w:hAnsi="Calibri" w:cs="Calibri"/>
          <w:color w:val="000000" w:themeColor="text1"/>
          <w:sz w:val="22"/>
          <w:szCs w:val="22"/>
          <w:lang w:eastAsia="fr-FR"/>
        </w:rPr>
      </w:pPr>
      <w:r w:rsidRPr="00810701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>Madame </w:t>
      </w:r>
      <w:r w:rsidRPr="00810701">
        <w:rPr>
          <w:rStyle w:val="lev"/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Marie-Christine </w:t>
      </w:r>
      <w:proofErr w:type="spellStart"/>
      <w:r w:rsidRPr="00810701">
        <w:rPr>
          <w:rStyle w:val="lev"/>
          <w:rFonts w:ascii="Calibri" w:hAnsi="Calibri" w:cs="Calibri"/>
          <w:color w:val="222222"/>
          <w:sz w:val="22"/>
          <w:szCs w:val="22"/>
          <w:shd w:val="clear" w:color="auto" w:fill="FFFFFF"/>
        </w:rPr>
        <w:t>Dutheillet</w:t>
      </w:r>
      <w:proofErr w:type="spellEnd"/>
      <w:r w:rsidRPr="00810701">
        <w:rPr>
          <w:rStyle w:val="lev"/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 de Lamothe </w:t>
      </w:r>
      <w:r w:rsidRPr="00810701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>est </w:t>
      </w:r>
      <w:r w:rsidRPr="00810701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Mécène donateur </w:t>
      </w:r>
      <w:r w:rsidRPr="00810701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>de l’ensemble, elle soutient les activités de concerts. </w:t>
      </w:r>
      <w:r w:rsidR="00F54FD3" w:rsidRPr="00810701">
        <w:rPr>
          <w:rFonts w:ascii="Calibri" w:hAnsi="Calibri" w:cs="Calibri"/>
          <w:color w:val="000000" w:themeColor="text1"/>
          <w:sz w:val="22"/>
          <w:szCs w:val="22"/>
          <w:lang w:eastAsia="fr-FR"/>
        </w:rPr>
        <w:t xml:space="preserve">La </w:t>
      </w:r>
      <w:r w:rsidR="00E9123F" w:rsidRPr="00810701">
        <w:rPr>
          <w:rFonts w:ascii="Calibri" w:hAnsi="Calibri" w:cs="Calibri"/>
          <w:color w:val="000000" w:themeColor="text1"/>
          <w:sz w:val="22"/>
          <w:szCs w:val="22"/>
          <w:lang w:eastAsia="fr-FR"/>
        </w:rPr>
        <w:t xml:space="preserve">Fondation </w:t>
      </w:r>
      <w:r w:rsidR="00C91F9B" w:rsidRPr="00810701">
        <w:rPr>
          <w:rFonts w:ascii="Calibri" w:hAnsi="Calibri" w:cs="Calibri"/>
          <w:color w:val="000000" w:themeColor="text1"/>
          <w:sz w:val="22"/>
          <w:szCs w:val="22"/>
          <w:lang w:eastAsia="fr-FR"/>
        </w:rPr>
        <w:t xml:space="preserve">d’entreprise </w:t>
      </w:r>
      <w:r w:rsidR="00E9123F" w:rsidRPr="00810701">
        <w:rPr>
          <w:rFonts w:ascii="Calibri" w:hAnsi="Calibri" w:cs="Calibri"/>
          <w:color w:val="000000" w:themeColor="text1"/>
          <w:sz w:val="22"/>
          <w:szCs w:val="22"/>
          <w:lang w:eastAsia="fr-FR"/>
        </w:rPr>
        <w:t xml:space="preserve">Société Générale est </w:t>
      </w:r>
      <w:r w:rsidR="00F54FD3" w:rsidRPr="00810701">
        <w:rPr>
          <w:rFonts w:ascii="Calibri" w:hAnsi="Calibri" w:cs="Calibri"/>
          <w:color w:val="000000" w:themeColor="text1"/>
          <w:sz w:val="22"/>
          <w:szCs w:val="22"/>
          <w:lang w:eastAsia="fr-FR"/>
        </w:rPr>
        <w:t xml:space="preserve">le </w:t>
      </w:r>
      <w:r w:rsidR="00E9123F" w:rsidRPr="00810701">
        <w:rPr>
          <w:rFonts w:ascii="Calibri" w:hAnsi="Calibri" w:cs="Calibri"/>
          <w:color w:val="000000" w:themeColor="text1"/>
          <w:sz w:val="22"/>
          <w:szCs w:val="22"/>
          <w:lang w:eastAsia="fr-FR"/>
        </w:rPr>
        <w:t>mécène principal de l’ensemble.</w:t>
      </w:r>
    </w:p>
    <w:p w14:paraId="47E02337" w14:textId="3BE57F87" w:rsidR="00B162D3" w:rsidRPr="00810701" w:rsidRDefault="00B162D3" w:rsidP="00E9123F">
      <w:pPr>
        <w:shd w:val="clear" w:color="auto" w:fill="FFFFFF"/>
        <w:rPr>
          <w:rFonts w:ascii="Calibri" w:hAnsi="Calibri" w:cs="Calibri"/>
          <w:color w:val="000000" w:themeColor="text1"/>
          <w:sz w:val="22"/>
          <w:szCs w:val="22"/>
          <w:lang w:eastAsia="fr-FR"/>
        </w:rPr>
      </w:pPr>
      <w:r w:rsidRPr="00810701">
        <w:rPr>
          <w:rFonts w:ascii="Calibri" w:hAnsi="Calibri" w:cs="Calibri"/>
          <w:color w:val="000000" w:themeColor="text1"/>
          <w:sz w:val="22"/>
          <w:szCs w:val="22"/>
        </w:rPr>
        <w:t xml:space="preserve">L’ensemble Les Métaboles est membre de la </w:t>
      </w:r>
      <w:proofErr w:type="spellStart"/>
      <w:r w:rsidRPr="00810701">
        <w:rPr>
          <w:rFonts w:ascii="Calibri" w:hAnsi="Calibri" w:cs="Calibri"/>
          <w:color w:val="000000" w:themeColor="text1"/>
          <w:sz w:val="22"/>
          <w:szCs w:val="22"/>
        </w:rPr>
        <w:t>Fevis</w:t>
      </w:r>
      <w:proofErr w:type="spellEnd"/>
      <w:r w:rsidR="00667CA9" w:rsidRPr="0081070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810701">
        <w:rPr>
          <w:rFonts w:ascii="Calibri" w:hAnsi="Calibri" w:cs="Calibri"/>
          <w:color w:val="000000" w:themeColor="text1"/>
          <w:sz w:val="22"/>
          <w:szCs w:val="22"/>
        </w:rPr>
        <w:t xml:space="preserve">et du </w:t>
      </w:r>
      <w:proofErr w:type="spellStart"/>
      <w:r w:rsidRPr="00810701">
        <w:rPr>
          <w:rFonts w:ascii="Calibri" w:hAnsi="Calibri" w:cs="Calibri"/>
          <w:color w:val="000000" w:themeColor="text1"/>
          <w:sz w:val="22"/>
          <w:szCs w:val="22"/>
        </w:rPr>
        <w:t>Profedim</w:t>
      </w:r>
      <w:proofErr w:type="spellEnd"/>
      <w:r w:rsidRPr="00810701">
        <w:rPr>
          <w:rFonts w:ascii="Calibri" w:hAnsi="Calibri" w:cs="Calibri"/>
          <w:color w:val="000000" w:themeColor="text1"/>
          <w:sz w:val="22"/>
          <w:szCs w:val="22"/>
        </w:rPr>
        <w:t>.</w:t>
      </w:r>
    </w:p>
    <w:sectPr w:rsidR="00B162D3" w:rsidRPr="00810701" w:rsidSect="00B64F11">
      <w:pgSz w:w="11900" w:h="16840"/>
      <w:pgMar w:top="1440" w:right="1080" w:bottom="1440" w:left="1080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35B"/>
    <w:rsid w:val="000044C1"/>
    <w:rsid w:val="000177A7"/>
    <w:rsid w:val="000351B1"/>
    <w:rsid w:val="000E4D50"/>
    <w:rsid w:val="00135F81"/>
    <w:rsid w:val="001378E1"/>
    <w:rsid w:val="00151E75"/>
    <w:rsid w:val="00157B18"/>
    <w:rsid w:val="00161D36"/>
    <w:rsid w:val="001645B2"/>
    <w:rsid w:val="0018530E"/>
    <w:rsid w:val="001D430A"/>
    <w:rsid w:val="002104BD"/>
    <w:rsid w:val="00235034"/>
    <w:rsid w:val="00251801"/>
    <w:rsid w:val="002552C4"/>
    <w:rsid w:val="002824A6"/>
    <w:rsid w:val="002A69F0"/>
    <w:rsid w:val="002F707B"/>
    <w:rsid w:val="00311735"/>
    <w:rsid w:val="00314CB4"/>
    <w:rsid w:val="003A45D7"/>
    <w:rsid w:val="003C1244"/>
    <w:rsid w:val="003D0720"/>
    <w:rsid w:val="003F7288"/>
    <w:rsid w:val="00486074"/>
    <w:rsid w:val="004951AD"/>
    <w:rsid w:val="004A184A"/>
    <w:rsid w:val="004F0E1A"/>
    <w:rsid w:val="00562B68"/>
    <w:rsid w:val="00596821"/>
    <w:rsid w:val="005A79F2"/>
    <w:rsid w:val="005B7A48"/>
    <w:rsid w:val="005C70F0"/>
    <w:rsid w:val="005E53A4"/>
    <w:rsid w:val="0064249C"/>
    <w:rsid w:val="00650010"/>
    <w:rsid w:val="006636CB"/>
    <w:rsid w:val="00667CA9"/>
    <w:rsid w:val="00684D58"/>
    <w:rsid w:val="006C559D"/>
    <w:rsid w:val="006F32C5"/>
    <w:rsid w:val="007776BE"/>
    <w:rsid w:val="00782966"/>
    <w:rsid w:val="00784C77"/>
    <w:rsid w:val="00790E35"/>
    <w:rsid w:val="007B16F4"/>
    <w:rsid w:val="007C68DA"/>
    <w:rsid w:val="00810701"/>
    <w:rsid w:val="00821BED"/>
    <w:rsid w:val="0087435B"/>
    <w:rsid w:val="008C1258"/>
    <w:rsid w:val="008D37FB"/>
    <w:rsid w:val="008E7CDD"/>
    <w:rsid w:val="009878D5"/>
    <w:rsid w:val="009D407C"/>
    <w:rsid w:val="009D4382"/>
    <w:rsid w:val="009F212A"/>
    <w:rsid w:val="00A678CD"/>
    <w:rsid w:val="00A82A13"/>
    <w:rsid w:val="00AB2B80"/>
    <w:rsid w:val="00AB63D3"/>
    <w:rsid w:val="00AB6659"/>
    <w:rsid w:val="00AF0537"/>
    <w:rsid w:val="00B12DF8"/>
    <w:rsid w:val="00B162D3"/>
    <w:rsid w:val="00B6460B"/>
    <w:rsid w:val="00B64F11"/>
    <w:rsid w:val="00BC2A3D"/>
    <w:rsid w:val="00C00A80"/>
    <w:rsid w:val="00C30437"/>
    <w:rsid w:val="00C57F92"/>
    <w:rsid w:val="00C62499"/>
    <w:rsid w:val="00C628B3"/>
    <w:rsid w:val="00C91F9B"/>
    <w:rsid w:val="00CB4FE9"/>
    <w:rsid w:val="00CB5C1F"/>
    <w:rsid w:val="00CF0379"/>
    <w:rsid w:val="00CF6143"/>
    <w:rsid w:val="00D019E8"/>
    <w:rsid w:val="00D054ED"/>
    <w:rsid w:val="00D30737"/>
    <w:rsid w:val="00D969BA"/>
    <w:rsid w:val="00DA0374"/>
    <w:rsid w:val="00DD5F7D"/>
    <w:rsid w:val="00E50C1B"/>
    <w:rsid w:val="00E5314C"/>
    <w:rsid w:val="00E82BA5"/>
    <w:rsid w:val="00E9123F"/>
    <w:rsid w:val="00EA35DE"/>
    <w:rsid w:val="00EB494F"/>
    <w:rsid w:val="00EB6A37"/>
    <w:rsid w:val="00ED2D95"/>
    <w:rsid w:val="00F07290"/>
    <w:rsid w:val="00F1378C"/>
    <w:rsid w:val="00F21ABB"/>
    <w:rsid w:val="00F4023C"/>
    <w:rsid w:val="00F54FD3"/>
    <w:rsid w:val="00F84A03"/>
    <w:rsid w:val="00FA4DE4"/>
    <w:rsid w:val="00FB214E"/>
    <w:rsid w:val="00FC389F"/>
    <w:rsid w:val="00FD0790"/>
    <w:rsid w:val="1E608C2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80886FE"/>
  <w15:docId w15:val="{F0ECE167-D9A4-0C48-AAA7-84176023A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27A"/>
    <w:rPr>
      <w:rFonts w:ascii="Verdana" w:hAnsi="Verdana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435B"/>
    <w:pPr>
      <w:spacing w:before="100" w:beforeAutospacing="1" w:after="100" w:afterAutospacing="1"/>
    </w:pPr>
    <w:rPr>
      <w:rFonts w:ascii="Times" w:hAnsi="Times" w:cs="Times New Roman"/>
      <w:szCs w:val="20"/>
      <w:lang w:eastAsia="fr-FR"/>
    </w:rPr>
  </w:style>
  <w:style w:type="character" w:styleId="Accentuation">
    <w:name w:val="Emphasis"/>
    <w:basedOn w:val="Policepardfaut"/>
    <w:uiPriority w:val="20"/>
    <w:qFormat/>
    <w:rsid w:val="0087435B"/>
    <w:rPr>
      <w:i/>
      <w:iCs/>
    </w:rPr>
  </w:style>
  <w:style w:type="character" w:styleId="Lienhypertexte">
    <w:name w:val="Hyperlink"/>
    <w:basedOn w:val="Policepardfaut"/>
    <w:uiPriority w:val="99"/>
    <w:unhideWhenUsed/>
    <w:rsid w:val="008C1258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C1258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8107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1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8621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5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0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10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0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7108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3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5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93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20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432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Ariam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boland</dc:creator>
  <cp:keywords/>
  <dc:description/>
  <cp:lastModifiedBy>Les Métaboles</cp:lastModifiedBy>
  <cp:revision>20</cp:revision>
  <dcterms:created xsi:type="dcterms:W3CDTF">2023-12-06T09:37:00Z</dcterms:created>
  <dcterms:modified xsi:type="dcterms:W3CDTF">2025-02-01T09:51:00Z</dcterms:modified>
</cp:coreProperties>
</file>